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89"/>
        <w:gridCol w:w="1460"/>
        <w:gridCol w:w="2481"/>
        <w:gridCol w:w="6211"/>
        <w:gridCol w:w="5266"/>
      </w:tblGrid>
      <w:tr>
        <w:tblPrEx/>
        <w:trPr>
          <w:trHeight w:val="390"/>
        </w:trPr>
        <w:tc>
          <w:tcPr>
            <w:gridSpan w:val="5"/>
            <w:shd w:val="clear" w:color="auto" w:fill="auto"/>
            <w:tcW w:w="5000" w:type="pct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  <w:lang w:eastAsia="ru-RU"/>
              </w:rPr>
            </w:pPr>
            <w:r/>
            <w:bookmarkStart w:id="0" w:name="RANGE!A3:E16"/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30"/>
                <w:lang w:eastAsia="ru-RU"/>
              </w:rPr>
              <w:t xml:space="preserve">Основные замечания к межевому плану / техническому плану, подготавливаемым кадастровыми инженерами </w:t>
            </w:r>
            <w:bookmarkEnd w:id="0"/>
            <w:r/>
            <w:r>
              <w:rPr>
                <w:rFonts w:ascii="Times New Roman" w:hAnsi="Times New Roman" w:eastAsia="Times New Roman" w:cs="Times New Roman"/>
                <w:b/>
                <w:bCs/>
                <w:sz w:val="30"/>
                <w:szCs w:val="30"/>
                <w:lang w:eastAsia="ru-RU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W w:w="18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auto"/>
            <w:tcW w:w="45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Вид документа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auto"/>
            <w:tcW w:w="775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Основание приостановления, предусмотренное Законом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№ 218-ФЗ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auto"/>
            <w:tcW w:w="1940" w:type="pct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Выявленное замечание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r>
          </w:p>
        </w:tc>
        <w:tc>
          <w:tcPr>
            <w:shd w:val="clear" w:color="auto" w:fill="auto"/>
            <w:tcW w:w="164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Рекомендации по устранению причин приостановления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W w:w="184" w:type="pct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shd w:val="clear" w:color="auto" w:fill="auto"/>
            <w:tcW w:w="456" w:type="pct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shd w:val="clear" w:color="auto" w:fill="auto"/>
            <w:tcW w:w="775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shd w:val="clear" w:color="auto" w:fill="auto"/>
            <w:tcW w:w="1940" w:type="pct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shd w:val="clear" w:color="auto" w:fill="auto"/>
            <w:tcW w:w="1646" w:type="pct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2684"/>
        </w:trPr>
        <w:tc>
          <w:tcPr>
            <w:shd w:val="clear" w:color="auto" w:fill="auto"/>
            <w:tcW w:w="184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shd w:val="clear" w:color="auto" w:fill="auto"/>
            <w:tcW w:w="456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межевой план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77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 20 части 1 статьи 26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194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Границы земельного участка, о государственном кадастровом учете которого представлено заявление, пересекают границы другого земельного участка, сведения о котором содержатся в Едином государственном реестре недвижимости (далее - ЕГРН).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Способ выявления: автоматический, средствами Федеральной государственной информационной системы ЕГРН (далее - ФГИС ЕГРН).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64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/>
            <w:bookmarkStart w:id="1" w:name="RANGE!E7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Доработать межевой план с учетом Требований к подготовке межевого плана, утвержденных приказом Росреестра от 14.12.2021 № П/0592 (далее - Требовани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я к подготовке межевого плана),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 представить один из вариантов межевого плана: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в котором значение координат характерных точек границ земельного участка определено с учетом сведений ЕГРН об описании местоположения границ смежного земельного участка (земельных участков) с кадастровым номером (указывается кадастровый номер);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- в котором обосновывается наличие реестровой ошибки в местоположении границ смежного земельного участка (земельных участков) с кадастровым номером (указывается кадастровый ном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ер) в разделе «Заключение кадастрового инженера» и содержатся сведения, необходимые для исправления реестровой ошибки в местоположении границ смежного земельного участка (земельных участков) с кадастровым номером (указывается кадастровый номер) (При этом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указанном случае органом регистрации прав будет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принято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решение 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приостановлении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осуществления учетно-регистрационных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действий.)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При наличии в разделе межевого плана «Заключение кадастрового инженера» предложени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й по устранению выявленных кадастровым инженером несоответствий (ошибок) в местоположении ранее установленных границ несмежных с объектом кадастровых работ земельных участков проводится анализ сведений ЕГРН на предмет наличия/отсутствия реестровой ошибки 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сведениях ЕГРН о границах земельного участка. В случае выявления реестровой ошибки орган регистрации прав в соответствии с частями 6-8 статьи 61 Закона Федерального закона от 13.07.2015 № 218-ФЗ устраняет данную реестровую ошибку (далее - Закон № 218-ФЗ).</w:t>
            </w:r>
            <w:bookmarkEnd w:id="1"/>
            <w:r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20"/>
        </w:trPr>
        <w:tc>
          <w:tcPr>
            <w:shd w:val="clear" w:color="auto" w:fill="auto"/>
            <w:tcW w:w="184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5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000000" w:fill="ffffff"/>
            <w:tcW w:w="77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 31 части 1 статьи 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194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Изменение площади земельного участка и (или) изменение описания местоположения его границ не обусловлены образованием земельного участка или уточнением его границ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W w:w="164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Подготовить Межевой план на исправление реестровой ошибки в сведениях ЕГРН с приложением подтверждающих документов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48"/>
        </w:trPr>
        <w:tc>
          <w:tcPr>
            <w:shd w:val="clear" w:color="auto" w:fill="auto"/>
            <w:tcW w:w="184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5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000000" w:fill="ffffff"/>
            <w:tcW w:w="77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 5 части 1статьи 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r/>
            <w:r/>
            <w:r/>
          </w:p>
        </w:tc>
        <w:tc>
          <w:tcPr>
            <w:shd w:val="clear" w:color="auto" w:fill="auto"/>
            <w:tcW w:w="194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Границы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земельного участка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исключены из сведений Единого государственного реестра недвижимости на основании решения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суда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В составе межевого плана земельного участка отсутству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ют документы, определяющие (подтверждающие) в соответствии с законодательством Российской Федерации местоположение границ уточняемого земельного участка.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shd w:val="clear" w:color="000000" w:fill="ffffff"/>
            <w:tcW w:w="164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Для устранения причин, препятствующих осуществлению государственного кадастрового учета, необходимо предоставить документы подтверждающие местоположение земельного участка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  <w14:ligatures w14:val="none"/>
              </w:rPr>
            </w:r>
          </w:p>
        </w:tc>
      </w:tr>
      <w:tr>
        <w:tblPrEx/>
        <w:trPr>
          <w:trHeight w:val="840"/>
        </w:trPr>
        <w:tc>
          <w:tcPr>
            <w:shd w:val="clear" w:color="auto" w:fill="auto"/>
            <w:tcW w:w="184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5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77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 28 части 1 статьи 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194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 образовании земельного участка его площадь не будет соответствовать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установленному предельному минимальному размеру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64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Подготовить документы соответствующие требованиям действующего законодательства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60"/>
        </w:trPr>
        <w:tc>
          <w:tcPr>
            <w:shd w:val="clear" w:color="auto" w:fill="auto"/>
            <w:tcW w:w="184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5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77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 7 части 1 статьи 26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194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 обоснованно увеличена площадь образуемого земельного участка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счет выдела долей. Границы образуемого земельного участка выходят за границы исходного ЗУ. Конфигурация и местоположение земельного участка в Проекте межевания не соответствует конфигурации и местоположению образуемого земельного участка в Межевом плане.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64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Для устранения причин, препятствующих осуществлению государственного кадастрового учета, необходимо исправить представленные для государственного кадастрового учета документы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60"/>
        </w:trPr>
        <w:tc>
          <w:tcPr>
            <w:shd w:val="clear" w:color="auto" w:fill="auto"/>
            <w:tcW w:w="184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5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77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 49 части 1 статьи 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194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меются прот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иворечия между сведениями об объекте недвижимости, содержащимися в представленных заявителем документах, и сведениями ЕГРН о таком объекте недвижимости (за исключением случаев, если вносятся изменения в указанные сведения ЕГРН о таком объекте недвижимости)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64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Устранить противоречия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45"/>
        </w:trPr>
        <w:tc>
          <w:tcPr>
            <w:shd w:val="clear" w:color="auto" w:fill="auto"/>
            <w:tcW w:w="184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5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775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 7 части 1 статьи 26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194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 включены документы необходимые для проведения государственного кадастрового учета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64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Для устранения причин, препятствующих осуществлению государственного кадастрового учета, включить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межевой план/</w:t>
            </w:r>
            <w:bookmarkStart w:id="2" w:name="_GoBack"/>
            <w:r/>
            <w:bookmarkEnd w:id="2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 межевания необходимые документы в соответствии с требованиями действующего законодательства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45"/>
        </w:trPr>
        <w:tc>
          <w:tcPr>
            <w:shd w:val="clear" w:color="auto" w:fill="auto"/>
            <w:tcW w:w="184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shd w:val="clear" w:color="auto" w:fill="auto"/>
            <w:tcW w:w="456" w:type="pct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технический план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77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 7 части 1 статьи 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194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разделе технического плана "Заключение кадастрового инженера" отсутствуют сведения о том, в чем именно заключается вспомогательная функция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вспомогательного строения, какие-либо подтверждающие данный факт документы также отсутствуют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64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разделе «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Заключение кадастрового инженера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технического плана необходимо указать обоснование подтверждающее факт вспомогательной функции объекта в отношении которого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подготовлен Технический план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60"/>
        </w:trPr>
        <w:tc>
          <w:tcPr>
            <w:shd w:val="clear" w:color="auto" w:fill="auto"/>
            <w:tcW w:w="184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5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000000" w:fill="ffffff"/>
            <w:tcW w:w="77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 7 части 1 статьи 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194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составе технического плана отсутствует акт приемочной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комиссии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подтверждающий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завершение перепланировки помещения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многоквартирном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доме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(пункт 21.20 Требований к подготовке технического плана).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Способ выявления: анализ технического плана.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W w:w="164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Включить в состав технического плана акт приемочной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комиссии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подтверждающий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завершение перепланировки помещения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многоквартирном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доме.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W w:w="184" w:type="pc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10.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45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000000" w:fill="ffffff"/>
            <w:tcW w:w="77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пункт 7 части 1 статьи 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W w:w="1940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числе документов (в составе приложения к техническому плану), на основании которых подготавливается технический план, отсутствует разрешение на строительство (часть 8, 9 статьи 24 Закона № 218-ФЗ,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Требования к подготовке технического плана)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page" w:clear="all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W w:w="1646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Включить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в состав технического плана разрешение на строительство.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6838" w:h="11906" w:orient="landscape"/>
      <w:pgMar w:top="851" w:right="395" w:bottom="1701" w:left="426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Fomenko_SV</dc:creator>
  <cp:keywords/>
  <dc:description/>
  <cp:lastModifiedBy>fomenko_sv</cp:lastModifiedBy>
  <cp:revision>4</cp:revision>
  <dcterms:created xsi:type="dcterms:W3CDTF">2024-10-10T08:19:00Z</dcterms:created>
  <dcterms:modified xsi:type="dcterms:W3CDTF">2025-07-14T12:40:29Z</dcterms:modified>
</cp:coreProperties>
</file>